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4A76" w14:textId="77777777" w:rsidR="00013BAA" w:rsidRPr="00013BAA" w:rsidRDefault="00013BAA" w:rsidP="00013BAA">
      <w:pPr>
        <w:shd w:val="clear" w:color="auto" w:fill="FFFFFF"/>
        <w:spacing w:after="0" w:line="240" w:lineRule="auto"/>
        <w:outlineLvl w:val="1"/>
        <w:rPr>
          <w:rFonts w:ascii="Titillium Web" w:eastAsia="Times New Roman" w:hAnsi="Titillium Web" w:cs="Times New Roman"/>
          <w:b/>
          <w:bCs/>
          <w:color w:val="0059B3"/>
          <w:sz w:val="53"/>
          <w:szCs w:val="53"/>
          <w:lang w:eastAsia="it-IT"/>
        </w:rPr>
      </w:pPr>
      <w:r w:rsidRPr="00013BAA">
        <w:rPr>
          <w:rFonts w:ascii="Titillium Web" w:eastAsia="Times New Roman" w:hAnsi="Titillium Web" w:cs="Times New Roman"/>
          <w:b/>
          <w:bCs/>
          <w:color w:val="0059B3"/>
          <w:sz w:val="53"/>
          <w:szCs w:val="53"/>
          <w:lang w:eastAsia="it-IT"/>
        </w:rPr>
        <w:t>Referendum 12.06.2022 - Opzione per il voto in Italia da parte degli elettori residenti all'estero</w:t>
      </w:r>
    </w:p>
    <w:p w14:paraId="729766CA" w14:textId="795CCF71" w:rsidR="00855FBD" w:rsidRDefault="00855FBD"/>
    <w:p w14:paraId="788F1A75" w14:textId="24F6F6D0" w:rsidR="00013BAA" w:rsidRDefault="00013BAA"/>
    <w:p w14:paraId="7EBE63E0" w14:textId="064DCDF5" w:rsidR="00013BAA" w:rsidRDefault="00013BAA" w:rsidP="00013BAA">
      <w:pPr>
        <w:pStyle w:val="NormaleWeb"/>
        <w:shd w:val="clear" w:color="auto" w:fill="FFFFFF"/>
        <w:spacing w:before="0" w:beforeAutospacing="0" w:after="450" w:afterAutospacing="0"/>
        <w:rPr>
          <w:rFonts w:ascii="Titillium Web" w:hAnsi="Titillium Web"/>
          <w:color w:val="1C2024"/>
          <w:sz w:val="27"/>
          <w:szCs w:val="27"/>
        </w:rPr>
      </w:pPr>
      <w:r>
        <w:rPr>
          <w:rFonts w:ascii="Titillium Web" w:hAnsi="Titillium Web"/>
          <w:color w:val="1C2024"/>
          <w:sz w:val="27"/>
          <w:szCs w:val="27"/>
        </w:rPr>
        <w:t xml:space="preserve">In occasione dei referendum indetti per il 12 giugno 2022, gli elettori </w:t>
      </w:r>
      <w:r>
        <w:rPr>
          <w:rFonts w:ascii="Titillium Web" w:hAnsi="Titillium Web"/>
          <w:color w:val="1C2024"/>
          <w:sz w:val="27"/>
          <w:szCs w:val="27"/>
        </w:rPr>
        <w:t xml:space="preserve">italiani residenti </w:t>
      </w:r>
      <w:r>
        <w:rPr>
          <w:rFonts w:ascii="Titillium Web" w:hAnsi="Titillium Web"/>
          <w:color w:val="1C2024"/>
          <w:sz w:val="27"/>
          <w:szCs w:val="27"/>
        </w:rPr>
        <w:t>all'estero</w:t>
      </w:r>
      <w:r>
        <w:rPr>
          <w:rFonts w:ascii="Titillium Web" w:hAnsi="Titillium Web"/>
          <w:color w:val="1C2024"/>
          <w:sz w:val="27"/>
          <w:szCs w:val="27"/>
        </w:rPr>
        <w:t>,</w:t>
      </w:r>
      <w:r>
        <w:rPr>
          <w:rFonts w:ascii="Titillium Web" w:hAnsi="Titillium Web"/>
          <w:color w:val="1C2024"/>
          <w:sz w:val="27"/>
          <w:szCs w:val="27"/>
        </w:rPr>
        <w:t xml:space="preserve"> votano per corrispondenza.</w:t>
      </w:r>
    </w:p>
    <w:p w14:paraId="690A8248" w14:textId="08451EAE" w:rsidR="00013BAA" w:rsidRDefault="00013BAA" w:rsidP="00013BAA">
      <w:pPr>
        <w:pStyle w:val="NormaleWeb"/>
        <w:shd w:val="clear" w:color="auto" w:fill="FFFFFF"/>
        <w:spacing w:before="0" w:beforeAutospacing="0" w:after="450" w:afterAutospacing="0"/>
        <w:rPr>
          <w:rFonts w:ascii="Titillium Web" w:hAnsi="Titillium Web"/>
          <w:color w:val="1C2024"/>
          <w:sz w:val="27"/>
          <w:szCs w:val="27"/>
        </w:rPr>
      </w:pPr>
      <w:r>
        <w:rPr>
          <w:rFonts w:ascii="Titillium Web" w:hAnsi="Titillium Web"/>
          <w:color w:val="1C2024"/>
          <w:sz w:val="27"/>
          <w:szCs w:val="27"/>
        </w:rPr>
        <w:t>Possono, tuttavia, optare per l'esercizio di voto in Italia, presentando apposita dichiarazione al Consolato competente per territorio, </w:t>
      </w:r>
      <w:r>
        <w:rPr>
          <w:rStyle w:val="Enfasigrassetto"/>
          <w:rFonts w:ascii="Titillium Web" w:hAnsi="Titillium Web"/>
          <w:color w:val="1C2024"/>
          <w:sz w:val="27"/>
          <w:szCs w:val="27"/>
        </w:rPr>
        <w:t>entro il giorno 17 aprile 2022</w:t>
      </w:r>
      <w:r>
        <w:rPr>
          <w:rFonts w:ascii="Titillium Web" w:hAnsi="Titillium Web"/>
          <w:color w:val="1C2024"/>
          <w:sz w:val="27"/>
          <w:szCs w:val="27"/>
        </w:rPr>
        <w:t>, tramite il modulo scaricabile in calce a questa pagina, o reperibile sui siti delle rappresentanze diplomatiche italiane</w:t>
      </w:r>
      <w:r>
        <w:rPr>
          <w:rFonts w:ascii="Titillium Web" w:hAnsi="Titillium Web"/>
          <w:color w:val="1C2024"/>
          <w:sz w:val="27"/>
          <w:szCs w:val="27"/>
        </w:rPr>
        <w:t xml:space="preserve"> e sul sito </w:t>
      </w:r>
      <w:hyperlink r:id="rId4" w:history="1">
        <w:r w:rsidRPr="00A11CD9">
          <w:rPr>
            <w:rStyle w:val="Collegamentoipertestuale"/>
            <w:rFonts w:ascii="Titillium Web" w:hAnsi="Titillium Web"/>
            <w:sz w:val="27"/>
            <w:szCs w:val="27"/>
          </w:rPr>
          <w:t>www.esteri.it</w:t>
        </w:r>
      </w:hyperlink>
      <w:r>
        <w:rPr>
          <w:rFonts w:ascii="Titillium Web" w:hAnsi="Titillium Web"/>
          <w:color w:val="1C2024"/>
          <w:sz w:val="27"/>
          <w:szCs w:val="27"/>
        </w:rPr>
        <w:t xml:space="preserve"> </w:t>
      </w:r>
      <w:r>
        <w:rPr>
          <w:rFonts w:ascii="Titillium Web" w:hAnsi="Titillium Web"/>
          <w:color w:val="1C2024"/>
          <w:sz w:val="27"/>
          <w:szCs w:val="27"/>
        </w:rPr>
        <w:t>.</w:t>
      </w:r>
    </w:p>
    <w:p w14:paraId="31674A3A" w14:textId="77777777" w:rsidR="00013BAA" w:rsidRDefault="00013BAA"/>
    <w:sectPr w:rsidR="00013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AA"/>
    <w:rsid w:val="00013BAA"/>
    <w:rsid w:val="00516921"/>
    <w:rsid w:val="00855FBD"/>
    <w:rsid w:val="00BB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E64F"/>
  <w15:chartTrackingRefBased/>
  <w15:docId w15:val="{D18F0BFB-9FBD-49D6-AEF6-1D97EB1A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13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13BA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1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3BA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13B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3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Anela Protocollo</dc:creator>
  <cp:keywords/>
  <dc:description/>
  <cp:lastModifiedBy>Comune Anela Protocollo</cp:lastModifiedBy>
  <cp:revision>1</cp:revision>
  <dcterms:created xsi:type="dcterms:W3CDTF">2022-04-12T14:12:00Z</dcterms:created>
  <dcterms:modified xsi:type="dcterms:W3CDTF">2022-04-12T14:30:00Z</dcterms:modified>
</cp:coreProperties>
</file>